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78" w:rsidRPr="00E80F78" w:rsidRDefault="00E80F78" w:rsidP="00E8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Постановлением Правительства Архангельской области от 20 февраля 2024 г. № 128-пп установлены следующие размеры полной или частичной оплаты путевки за счет средств областного бюджета на 2024 год</w:t>
      </w:r>
      <w:r w:rsidRPr="00FC34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80F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E80F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размер оплаты по сертификату за один день пребывания</w:t>
      </w:r>
      <w:r w:rsidRPr="00E80F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), руб.:</w:t>
      </w:r>
    </w:p>
    <w:tbl>
      <w:tblPr>
        <w:tblpPr w:leftFromText="45" w:rightFromText="45" w:vertAnchor="text" w:tblpXSpec="center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910"/>
        <w:gridCol w:w="1418"/>
        <w:gridCol w:w="1655"/>
        <w:gridCol w:w="1282"/>
        <w:gridCol w:w="1909"/>
        <w:gridCol w:w="1259"/>
        <w:gridCol w:w="923"/>
        <w:gridCol w:w="1909"/>
        <w:gridCol w:w="1259"/>
      </w:tblGrid>
      <w:tr w:rsidR="00E80F78" w:rsidRPr="00E80F78" w:rsidTr="00FC341E">
        <w:trPr>
          <w:trHeight w:val="2400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и их оздоровления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отдыха детей и их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Архангельской области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Крайнего Севера)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детей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их оздоровления,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районах Крайнего Севера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Архангельской области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отдыха детей и их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других субъектов РФ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организаций ДОЛ «Звездочка-Юг» и «ДОЛ Ласковый берег»)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свою основную деятельность на территории Архангельской области и имеющие обособленные структурные подразделения,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других субъектов РФ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 «Звездочка-Юг»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«ДОЛ Ласковый берег»)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80F78" w:rsidRPr="00E80F78" w:rsidTr="00FC341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семей: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семей: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семей: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семей:</w:t>
            </w:r>
          </w:p>
        </w:tc>
      </w:tr>
      <w:tr w:rsidR="00FC341E" w:rsidRPr="00E80F78" w:rsidTr="00FC341E">
        <w:trPr>
          <w:trHeight w:val="24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находящиеся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трудной жизненной ситуации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участников 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ftnref1"/>
            <w:bookmarkEnd w:id="0"/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"https://www.arhzan.ru/content/%D0%B4%D0%B5%D1%82%D1%81%D0%BA%D0%B0%D1%8F_%D0%BE%D0%B7%D0%B4%D0%BE%D1%80%D0%BE%D0%B2%D0%B8%D1%82%D0%B5%D0%BB%D1%8C%D0%BD%D0%B0%D1%8F_%D0%BA%D0%B0%D0%BC%D0%BF%D0%B0%D0%BD%D0%B8%D1%8F" \l "_ftn1" \o "" </w:instrTex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80F78">
              <w:rPr>
                <w:rFonts w:ascii="Times New Roman" w:eastAsia="Times New Roman" w:hAnsi="Times New Roman" w:cs="Times New Roman"/>
                <w:color w:val="4672D8"/>
                <w:sz w:val="24"/>
                <w:szCs w:val="24"/>
                <w:lang w:eastAsia="ru-RU"/>
              </w:rPr>
              <w:t>[1]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категории </w:t>
            </w:r>
            <w:hyperlink r:id="rId5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[2]</w:t>
              </w:r>
            </w:hyperlink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льгот </w:t>
            </w:r>
            <w:hyperlink r:id="rId6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[3]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находящиеся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трудной жизненной ситуации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дети участников 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льготные категории </w:t>
            </w:r>
            <w:hyperlink r:id="rId7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[2]</w:t>
              </w:r>
            </w:hyperlink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льгот </w:t>
            </w:r>
            <w:hyperlink r:id="rId8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[3]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трудной жизненной ситуации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участников 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[1]</w:t>
              </w:r>
            </w:hyperlink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льготные категории </w:t>
            </w:r>
            <w:hyperlink r:id="rId10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[2]</w:t>
              </w:r>
            </w:hyperlink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льгот </w:t>
            </w:r>
            <w:hyperlink r:id="rId11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[3]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находящиеся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трудной жизненной ситуации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участников 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[1]</w:t>
              </w:r>
            </w:hyperlink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категории </w:t>
            </w:r>
            <w:hyperlink r:id="rId13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[2]</w:t>
              </w:r>
            </w:hyperlink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льгот </w:t>
            </w:r>
            <w:hyperlink r:id="rId14" w:anchor="_ftn1" w:history="1">
              <w:r w:rsidRPr="00E80F78">
                <w:rPr>
                  <w:rFonts w:ascii="Times New Roman" w:eastAsia="Times New Roman" w:hAnsi="Times New Roman" w:cs="Times New Roman"/>
                  <w:color w:val="4672D8"/>
                  <w:sz w:val="24"/>
                  <w:szCs w:val="24"/>
                  <w:lang w:eastAsia="ru-RU"/>
                </w:rPr>
                <w:t>[3]</w:t>
              </w:r>
            </w:hyperlink>
          </w:p>
        </w:tc>
      </w:tr>
      <w:tr w:rsidR="00E80F78" w:rsidRPr="00E80F78" w:rsidTr="00FC341E">
        <w:trPr>
          <w:trHeight w:val="225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оздоровление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21 день)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(35 070,0)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1 076,0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(22 596,0)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341E" w:rsidRPr="00E80F78" w:rsidTr="00FC341E">
        <w:trPr>
          <w:trHeight w:val="27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смены/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смены отдыха и досуга (на 21 день)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1 412,0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(29 652,0)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986,0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(20 706,0)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1 530,0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(32 130,0)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1 071,0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(22 491,0)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1 222,0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(25 662,0)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855,0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(17 955,0)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734,0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(15 414,0)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1 412,0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(29 652,0)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986,0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(20 706,0)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C341E" w:rsidRPr="00E80F78" w:rsidTr="00FC341E">
        <w:trPr>
          <w:trHeight w:val="111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палаточный лагерь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12 дней)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(16 344,0)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(11 448,0)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(17 640,0)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(12 240,0)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</w:tbl>
    <w:p w:rsidR="00E80F78" w:rsidRPr="00E80F78" w:rsidRDefault="00E80F78" w:rsidP="00E8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4395"/>
        <w:gridCol w:w="4680"/>
      </w:tblGrid>
      <w:tr w:rsidR="00E80F78" w:rsidRPr="00E80F78" w:rsidTr="00E80F78">
        <w:trPr>
          <w:trHeight w:val="480"/>
        </w:trPr>
        <w:tc>
          <w:tcPr>
            <w:tcW w:w="15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 компенсации, организациям и индивидуальным предпринимателям (работодателям),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которые приобрели данные путевки для детей своих работников</w:t>
            </w:r>
          </w:p>
        </w:tc>
      </w:tr>
      <w:tr w:rsidR="00E80F78" w:rsidRPr="00E80F78" w:rsidTr="00E80F78">
        <w:trPr>
          <w:trHeight w:val="48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организаций отдыха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и их оздоровления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детей и их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Архангельской области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детей и их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</w:t>
            </w:r>
            <w:r w:rsidRPr="00E80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других субъектов РФ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организаций ДОЛ «Звездочка-Юг» и «ДОЛ Ласковый берег»)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свою основную деятельность на территории Архангельской области и имеющие обособленные структурные подразделения, расположенные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других субъектов РФ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 «Звездочка-Юг»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«ДОЛ Ласковый берег»)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80F78" w:rsidRPr="00E80F78" w:rsidTr="00E80F78">
        <w:trPr>
          <w:trHeight w:val="48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смены/смены отдыха и досуга/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21 день)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(20 706,0)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734,0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(15 414,0)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986,0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(20 706,0)</w:t>
            </w:r>
          </w:p>
        </w:tc>
      </w:tr>
      <w:tr w:rsidR="00E80F78" w:rsidRPr="00E80F78" w:rsidTr="00E80F78">
        <w:trPr>
          <w:trHeight w:val="48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палаточный лагерь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12 дней)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(11 448,0)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0F78" w:rsidRPr="00E80F78" w:rsidRDefault="00E80F78" w:rsidP="00E8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80F78" w:rsidRPr="00E80F78" w:rsidRDefault="00E80F78" w:rsidP="00E8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5" w:anchor="_ftnref1" w:history="1">
        <w:proofErr w:type="gramStart"/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[1]</w:t>
        </w:r>
      </w:hyperlink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находящиеся в трудной жизненной ситуации + дети участников СВО – дети, указанные в подпунктах 2, 7 - 9 пункта 2 и абзаце первом пункта 3 статьи 10 областного закона № 326-24-ОЗ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" w:name="_ftn2"/>
      <w:bookmarkEnd w:id="1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"https://www.arhzan.ru/content/%D0%B4%D0%B5%D1%82%D1%81%D0%BA%D0%B0%D1%8F_%D0%BE%D0%B7%D0%B4%D0%BE%D1%80%D0%BE%D0%B2%D0%B8%D1%82%D0%B5%D0%BB%D1%8C%D0%BD%D0%B0%D1%8F_%D0%BA%D0%B0%D0%BC%D0%BF%D0%B0%D0%BD%D0%B8%D1%8F" \l "_ftnref2" \o "" </w:instrTex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80F78">
        <w:rPr>
          <w:rFonts w:ascii="Times New Roman" w:eastAsia="Times New Roman" w:hAnsi="Times New Roman" w:cs="Times New Roman"/>
          <w:color w:val="4672D8"/>
          <w:sz w:val="24"/>
          <w:szCs w:val="24"/>
          <w:lang w:eastAsia="ru-RU"/>
        </w:rPr>
        <w:t>[2]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льготные категор</w:t>
      </w:r>
      <w:bookmarkStart w:id="2" w:name="_GoBack"/>
      <w:bookmarkEnd w:id="2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– дети, указанные в </w:t>
      </w:r>
      <w:hyperlink r:id="rId16" w:history="1"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подпунктах 4 – 6 пункта 2</w:t>
        </w:r>
      </w:hyperlink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статьи 10 Областного закона № 326-24-ОЗ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3" w:name="_ftn3"/>
      <w:bookmarkEnd w:id="3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"https://www.arhzan.ru/content/%D0%B4%D0%B5%D1%82%D1%81%D0%BA%D0%B0%D1%8F_%D0%BE%D0%B7%D0%B4%D0%BE%D1%80%D0%BE%D0%B2%D0%B8%D1%82%D0%B5%D0%BB%D1%8C%D0%BD%D0%B0%D1%8F_%D0%BA%D0%B0%D0%BC%D0%BF%D0%B0%D0%BD%D0%B8%D1%8F" \l "_ftnref3" \o "" </w:instrTex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80F78">
        <w:rPr>
          <w:rFonts w:ascii="Times New Roman" w:eastAsia="Times New Roman" w:hAnsi="Times New Roman" w:cs="Times New Roman"/>
          <w:color w:val="4672D8"/>
          <w:sz w:val="24"/>
          <w:szCs w:val="24"/>
          <w:lang w:eastAsia="ru-RU"/>
        </w:rPr>
        <w:t>[3]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без льгот – дети не указанные в пунктах 1 – 3 статьи 12 Областного закона № 326-24-ОЗ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Оплата проезда для детей ТЖС, детей участников СВО:                                                                                                            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1 518,0 рубля по территории Архангельской области                    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4 414,0 рубля за пределы Архангельской области                                                         </w:t>
      </w:r>
      <w:r w:rsidR="00FC341E" w:rsidRPr="00FC3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</w:t>
      </w:r>
      <w:r w:rsidR="00FC341E" w:rsidRPr="00FC3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="00FC341E" w:rsidRPr="00FC3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Оплата услуг лиц, сопровождающих детей ТЖС и детей участников СВО, к месту отдыха и обратно: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799,0 рублей – по территории Архангельской области 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2 323,0 рублей – за пределы Архангельской области</w:t>
      </w:r>
    </w:p>
    <w:p w:rsidR="00FC341E" w:rsidRPr="00FC341E" w:rsidRDefault="00FC341E" w:rsidP="00E80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0F78" w:rsidRPr="00E80F78" w:rsidRDefault="00E80F78" w:rsidP="00E80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 действий родителей:</w:t>
      </w:r>
    </w:p>
    <w:p w:rsidR="00E80F78" w:rsidRPr="00E80F78" w:rsidRDefault="00E80F78" w:rsidP="00E8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Определиться с лагерем / санаторием (</w:t>
      </w:r>
      <w:hyperlink r:id="rId17" w:history="1"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из Перечня</w:t>
        </w:r>
      </w:hyperlink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организаций, который публикуется на сайте министерства труда, занятости и социального развития Архангельской области)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заключить договор с понравившейся организацией отдыха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обратиться в территориальное отделение государственного казенного учреждения Архангельской области «Архангельский областной центр социальной защиты населения» или на региональный </w:t>
      </w:r>
      <w:proofErr w:type="spell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потрал</w:t>
      </w:r>
      <w:proofErr w:type="spell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госуслуг </w:t>
      </w:r>
      <w:hyperlink r:id="rId18" w:history="1"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https://gosuslugi29.ru/pgu/services/info.htm?id=9174@egService</w:t>
        </w:r>
      </w:hyperlink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заявлением и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пакетом документов*.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минимальный пакет документов будет включать: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паспорт родителя;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свидетельство о рождении или паспорт ребенка, достигшего возраста 14 лет;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 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проживание ребенка на территории Архангельской области. При этом указанный документ должен быть выдан не ранее чем за 10 календарных дней до дня представления заявления;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договор, заключенного с организацией отдыха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случае, если семья претендует на получение сертификата на большую сумму, родителями предоставляются дополнительные документы, подтверждающие, например, наличие в семье трудной жизненной ситуации, статус многодетной семьи, уровень доходов семьи (не более 2-х прожиточных минимумов на 1 члена семьи) и другие.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В течение 20 дней 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получения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сертификата необходимо предоставить сертификат в организацию отдыха, с которой заключен договор.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Оплатить свою часть путевки, проезда и остальных расходов, связанных с отправкой в организацию отдыха (горячее питание в пути, страховку и прочие).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6. 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Пройти с ребенком медицинскую комиссию (важный момент, чтобы не было «неожиданностей» на этапе подготовки в выезду в лагерь – наличие у ребенка прививок по возрасту в соответствии с Национальным календарем профилактических прививок, а в случае сознательного отказа от прививок – оформление официального отказа в лечебном учреждении).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Вовремя прибыть в пункт формирования организованной группы детей, следующих централизованно к месту отдыха или вовремя привезти ребенка в организацию отдыха – в случае самостоятельного заезда.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Вовремя встретить ребенка по прибытии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Важный момент: родители должны понимать, что они являются потребителями услуг и вправе осуществлять родительский 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качеством их предоставления.</w:t>
      </w:r>
    </w:p>
    <w:p w:rsidR="00E80F78" w:rsidRPr="00E80F78" w:rsidRDefault="00E80F78" w:rsidP="00E80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0F78" w:rsidRPr="00E80F78" w:rsidRDefault="00E80F78" w:rsidP="00E8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получения сертификата на отдых и оздоровление заявление и необходимые документы направляются в территориальное отделение государственного казенного учреждения Архангельской области «Архангельский областной центр социальной защиты населения» </w:t>
      </w:r>
      <w:proofErr w:type="spellStart"/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слудующими</w:t>
      </w:r>
      <w:proofErr w:type="spellEnd"/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способами: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лично или через представителя;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в электронной форме через Архангельский региональный портал государственных и муниципальных услуг (функций) </w:t>
      </w:r>
      <w:hyperlink r:id="rId19" w:history="1"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https://gosuslugi29.ru/pgu/services/info.htm?id=9174@egService</w:t>
        </w:r>
      </w:hyperlink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заказным почтовым отправлением;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через многофункциональный центр предоставления государственных и муниципальных услуг и (или) привлекаемые им организации.</w:t>
      </w:r>
    </w:p>
    <w:p w:rsidR="00E80F78" w:rsidRPr="00E80F78" w:rsidRDefault="00E80F78" w:rsidP="00E80F7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0F78" w:rsidRPr="00E80F78" w:rsidRDefault="00E80F78" w:rsidP="00E8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Сроки приема заявлений на предоставление СЕРТИФИКАТОВ: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смена в период весенних каникул – с 10 марта по 20 марта;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 смена в период летних каникул – с 15 апреля по 30 апреля;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смена в период летних каникул – с 1 мая по 31 мая;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смена в период летних каникул – с 15 мая по 13 июня;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смена в период летних каникул – с 1 июня по 30 июня;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смена в период летних каникул – с 15 июня по 14 июля;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смена в период осенних каникул – с 15 </w:t>
      </w:r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 октября.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 родителей! Сертификат может быть выдан позже установленных сроков, при наличии квот предоставления сертификатов, но не позднее даты начала смены.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Консультации по вопросам организации отдыха и оздоровления детей можно получить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 xml:space="preserve">по телефону: (8182) 45-43-12 Полищук Анна Владимировна, </w:t>
      </w:r>
      <w:proofErr w:type="spell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Тиранова</w:t>
      </w:r>
      <w:proofErr w:type="spell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Юлия Викторовна, </w:t>
      </w:r>
      <w:proofErr w:type="spell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Черепова</w:t>
      </w:r>
      <w:proofErr w:type="spell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Александровна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ВНИМАНИЕ! </w:t>
      </w:r>
      <w:hyperlink r:id="rId20" w:history="1"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 xml:space="preserve">В ПЕРЕЧНЕ </w:t>
        </w:r>
        <w:proofErr w:type="gramStart"/>
        <w:r w:rsidRPr="00E80F78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О</w:t>
        </w:r>
      </w:hyperlink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РГАНИЗАЦИЙ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указана стоимость путевки,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стоимость проезда (по стоимости проездных документов), 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стоимость сопровождения (включает только услуги сопровождающих лиц). При бронировании путевок необходимо уточнить у представителей лагерей полную стоимость проезда и сопровождения, которые содержат расходы на горячее питание, страхование детей, резервирование проездных билетов, на приобретение медикаментов и прочие расходы.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министерстве работает «горячая линия», на которую принимаются обращения по вопросам организации детской оздоровительной кампании: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8 (8182) 454-312, (в рабочие дни с 9:00 до 17:30)</w:t>
      </w:r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E80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-mail:mintrud@dvinaland.ru</w:t>
      </w:r>
      <w:proofErr w:type="spellEnd"/>
    </w:p>
    <w:p w:rsidR="003131D1" w:rsidRPr="00FC341E" w:rsidRDefault="003131D1">
      <w:pPr>
        <w:rPr>
          <w:rFonts w:ascii="Times New Roman" w:hAnsi="Times New Roman" w:cs="Times New Roman"/>
          <w:sz w:val="24"/>
          <w:szCs w:val="24"/>
        </w:rPr>
      </w:pPr>
    </w:p>
    <w:sectPr w:rsidR="003131D1" w:rsidRPr="00FC341E" w:rsidSect="00FC341E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62"/>
    <w:rsid w:val="003131D1"/>
    <w:rsid w:val="009F0762"/>
    <w:rsid w:val="00E80F78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3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8" Type="http://schemas.openxmlformats.org/officeDocument/2006/relationships/hyperlink" Target="https://gosuslugi29.ru/pgu/services/info.htm?id=9174@egServi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2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7" Type="http://schemas.openxmlformats.org/officeDocument/2006/relationships/hyperlink" Target="https://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28DEACEBB95F3F81B5E95F99E872AF9CC33C88E082A86EDE3FF977E867A93AE45A54CDF2656ACCE792AC37A60940139B0480705EF51BD30C8FCDk768L" TargetMode="External"/><Relationship Id="rId20" Type="http://schemas.openxmlformats.org/officeDocument/2006/relationships/hyperlink" Target="https://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1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5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5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0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9" Type="http://schemas.openxmlformats.org/officeDocument/2006/relationships/hyperlink" Target="https://gosuslugi29.ru/pgu/services/info.htm?id=9174@eg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4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Тютрина Лариса Анатольевна</dc:creator>
  <cp:keywords/>
  <dc:description/>
  <cp:lastModifiedBy>Тютрина Лариса Анатольевна</cp:lastModifiedBy>
  <cp:revision>2</cp:revision>
  <dcterms:created xsi:type="dcterms:W3CDTF">2024-03-15T07:35:00Z</dcterms:created>
  <dcterms:modified xsi:type="dcterms:W3CDTF">2024-03-15T07:48:00Z</dcterms:modified>
</cp:coreProperties>
</file>