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0A" w:rsidRDefault="00AF430A" w:rsidP="00FD781D">
      <w:pPr>
        <w:autoSpaceDE w:val="0"/>
        <w:autoSpaceDN w:val="0"/>
        <w:adjustRightInd w:val="0"/>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Проверка</w:t>
      </w:r>
      <w:r>
        <w:t xml:space="preserve"> </w:t>
      </w:r>
      <w:r>
        <w:rPr>
          <w:rFonts w:ascii="Times New Roman" w:hAnsi="Times New Roman"/>
          <w:b/>
          <w:sz w:val="24"/>
          <w:szCs w:val="24"/>
          <w:lang w:eastAsia="ru-RU"/>
        </w:rPr>
        <w:t>отдельных вопросов расходования бюджетных средств, выделенных на благоустройство муниципальных образовательных организаций на территории городского округа «Город Архангельск», за 2020 год – истекший период 2021 года (совместно с контрольно-счетной палатой Архангельской области)</w:t>
      </w:r>
    </w:p>
    <w:p w:rsidR="00AF430A" w:rsidRDefault="00AF430A" w:rsidP="00FD781D">
      <w:pPr>
        <w:autoSpaceDE w:val="0"/>
        <w:autoSpaceDN w:val="0"/>
        <w:adjustRightInd w:val="0"/>
        <w:spacing w:after="0" w:line="240" w:lineRule="auto"/>
        <w:ind w:firstLine="567"/>
        <w:jc w:val="center"/>
        <w:rPr>
          <w:rFonts w:ascii="Times New Roman" w:hAnsi="Times New Roman"/>
          <w:sz w:val="24"/>
          <w:szCs w:val="24"/>
          <w:lang w:eastAsia="ru-RU"/>
        </w:rPr>
      </w:pPr>
    </w:p>
    <w:p w:rsidR="00AF430A" w:rsidRDefault="00AF430A" w:rsidP="00FD78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Контрольно-счетной палатой проведена проверка отдельных вопросов расходования бюджетных средств, выделенных на благоустройство муниципальных образовательных организаций на территории городского округа «Город Архангельск», за 2020 год – истекший период 2021 года (совместно с контрольно-счетной палатой Архангельской области)</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 результатам проведенной выборочной проверки установлены следующие нарушения: </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 Требований пунктов 127, 351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в части нарушений ведения бухгалтерского учета.</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Пункта 1 статьи 78.1, статьи 162 Бюджетного кодекса Российской Федерации, условий Соглашений, заключенных между департаментом образования Администрации МО «Город Архангельск» и муниципальными учреждениями, в части приемки и оплаты работ. </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Части 10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части обоснования начальной максимальной цены контракта.</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4. Пунктов 8 и 13 части 2 статьи 103 Федерального закона №44-ФЗ в части нарушения сроков размещения информации в ЕИС. </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 Пункта 2 статьи 34, пункта 1 части 1 статьи 95 Федерального закона №44-ФЗ и условий  муниципального контракта в части изменения существенных условий контракта.</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 Части 6 статьи 34 Федерального закона №44-ФЗ и условий муниципального контракта в части не направления требований в адрес Подрядчика об уплате штрафа за ненадлежащее исполнение контракта.</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 Пункта 1 части 1 статьи 95 Федерального закона №44-ФЗ в части установления в контракте порядка изменения контракта.</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 Условий муниципального контракта в части приемки товара, не соответствующего требованиям технического задания в части заявленных размеров.</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9. Статей 7, 42 Земельного кодекса Российской Федерации в части использования земельного участка под зданием школы и прилегающей к ней территории не в соответствии с его целевым назначением.</w:t>
      </w:r>
      <w:bookmarkStart w:id="0" w:name="_GoBack"/>
      <w:bookmarkEnd w:id="0"/>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10. Частей 1, 2, 3 статьи 94 Федерального закона № 44-ФЗ, пункта 10.6 ГОСТ </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54401-2020. «Смеси литые асфальтобетонные дорожные горячие и асфальтобетон литой дорожный. Технические условия», условий контракта в части принятия учреждением работ по укладке верхнего слоя асфальтобетона, выполненных при температуре окружающего воздуха ниже 0С.</w:t>
      </w:r>
    </w:p>
    <w:p w:rsidR="00AF430A" w:rsidRDefault="00AF430A" w:rsidP="00AF430A">
      <w:pPr>
        <w:spacing w:after="0" w:line="240" w:lineRule="auto"/>
        <w:ind w:firstLine="567"/>
        <w:jc w:val="both"/>
        <w:rPr>
          <w:rFonts w:ascii="Times New Roman" w:hAnsi="Times New Roman"/>
          <w:sz w:val="24"/>
          <w:szCs w:val="24"/>
          <w:lang w:eastAsia="ru-RU"/>
        </w:rPr>
      </w:pP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соответствии со статьей 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нарушений в адрес департамента образования Администрации МО «Город Архангельск», МБОУ «Основная школа № 12» и МБОУ «Средняя школа №62» направлены представления.</w:t>
      </w:r>
    </w:p>
    <w:p w:rsidR="00AF430A" w:rsidRDefault="00AF430A" w:rsidP="00AF430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Информация о результатах проверки направлена Главе муниципального образования «Город Архангельск», в Архангельскую городскую Думу, прокуратуру города Архангельска.</w:t>
      </w:r>
    </w:p>
    <w:p w:rsidR="00F02A07" w:rsidRDefault="00F02A07"/>
    <w:sectPr w:rsidR="00F02A07" w:rsidSect="00FD781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02"/>
    <w:rsid w:val="00097102"/>
    <w:rsid w:val="00AF430A"/>
    <w:rsid w:val="00F02A07"/>
    <w:rsid w:val="00FD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3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Кузнецова</dc:creator>
  <cp:keywords/>
  <dc:description/>
  <cp:lastModifiedBy>Екатерина Александровна Кузнецова</cp:lastModifiedBy>
  <cp:revision>4</cp:revision>
  <dcterms:created xsi:type="dcterms:W3CDTF">2021-06-18T10:08:00Z</dcterms:created>
  <dcterms:modified xsi:type="dcterms:W3CDTF">2021-06-18T10:17:00Z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