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1C" w:rsidRPr="0001091C" w:rsidRDefault="0001091C" w:rsidP="0001091C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1091C" w:rsidRPr="0001091C" w:rsidRDefault="0001091C" w:rsidP="0001091C">
      <w:pPr>
        <w:spacing w:after="0"/>
        <w:ind w:left="538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01091C">
        <w:rPr>
          <w:rFonts w:ascii="Times New Roman" w:hAnsi="Times New Roman" w:cs="Times New Roman"/>
          <w:bCs/>
          <w:sz w:val="24"/>
          <w:szCs w:val="24"/>
        </w:rPr>
        <w:t xml:space="preserve">о порядке выдвижения, внесения, обсуждения, рассмотрения инициативных проектов, а также проведения их конкурсного отбора на территории городского округа </w:t>
      </w:r>
    </w:p>
    <w:p w:rsidR="0001091C" w:rsidRPr="0001091C" w:rsidRDefault="0001091C" w:rsidP="0001091C">
      <w:pPr>
        <w:spacing w:after="0"/>
        <w:ind w:left="538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091C"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01091C" w:rsidRPr="0001091C" w:rsidRDefault="0001091C" w:rsidP="0001091C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1091C">
        <w:rPr>
          <w:rFonts w:ascii="Times New Roman" w:hAnsi="Times New Roman" w:cs="Times New Roman"/>
          <w:i/>
          <w:sz w:val="24"/>
          <w:szCs w:val="24"/>
        </w:rPr>
        <w:t xml:space="preserve">(в ред. решения </w:t>
      </w:r>
      <w:proofErr w:type="spellStart"/>
      <w:r w:rsidRPr="0001091C">
        <w:rPr>
          <w:rFonts w:ascii="Times New Roman" w:hAnsi="Times New Roman" w:cs="Times New Roman"/>
          <w:i/>
          <w:sz w:val="24"/>
          <w:szCs w:val="24"/>
        </w:rPr>
        <w:t>АгД</w:t>
      </w:r>
      <w:proofErr w:type="spellEnd"/>
      <w:r w:rsidRPr="0001091C">
        <w:rPr>
          <w:rFonts w:ascii="Times New Roman" w:hAnsi="Times New Roman" w:cs="Times New Roman"/>
          <w:i/>
          <w:sz w:val="24"/>
          <w:szCs w:val="24"/>
        </w:rPr>
        <w:t xml:space="preserve"> от 30.11.2022 № 597)</w:t>
      </w:r>
    </w:p>
    <w:p w:rsidR="0001091C" w:rsidRPr="0001091C" w:rsidRDefault="0001091C" w:rsidP="0001091C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91C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91C">
        <w:rPr>
          <w:rFonts w:ascii="Times New Roman" w:hAnsi="Times New Roman" w:cs="Times New Roman"/>
          <w:b/>
          <w:sz w:val="24"/>
          <w:szCs w:val="24"/>
        </w:rPr>
        <w:t>описания инициативного проекта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1. Наименование инициативного проекта: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091C">
        <w:rPr>
          <w:rFonts w:ascii="Times New Roman" w:hAnsi="Times New Roman" w:cs="Times New Roman"/>
          <w:sz w:val="24"/>
          <w:szCs w:val="24"/>
          <w:u w:val="single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gramStart"/>
      <w:r w:rsidRPr="0001091C">
        <w:rPr>
          <w:rFonts w:ascii="Times New Roman" w:hAnsi="Times New Roman" w:cs="Times New Roman"/>
          <w:sz w:val="24"/>
          <w:szCs w:val="24"/>
          <w:u w:val="single"/>
        </w:rPr>
        <w:t>Золотая</w:t>
      </w:r>
      <w:proofErr w:type="gramEnd"/>
      <w:r w:rsidRPr="0001091C">
        <w:rPr>
          <w:rFonts w:ascii="Times New Roman" w:hAnsi="Times New Roman" w:cs="Times New Roman"/>
          <w:sz w:val="24"/>
          <w:szCs w:val="24"/>
          <w:u w:val="single"/>
        </w:rPr>
        <w:t xml:space="preserve"> семечка»,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2. Место реализации инициативного проекта: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городского округа «Город Архангельск» «Детский сад комбинированного вида № 167 «Улыбка»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3. Объект общественной инфраструктуры, на развитие (создание) которого направлен инициативный проект: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3.1. Тип объекта: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sz w:val="24"/>
          <w:szCs w:val="24"/>
          <w:u w:val="single"/>
        </w:rPr>
        <w:t>Развитие социально-культурной сферы (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дошкольное воспитание)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091C">
        <w:rPr>
          <w:rFonts w:ascii="Times New Roman" w:hAnsi="Times New Roman" w:cs="Times New Roman"/>
          <w:sz w:val="24"/>
          <w:szCs w:val="24"/>
        </w:rPr>
        <w:t xml:space="preserve">(описывается тип объекта, на которой направлен инициативный проект </w:t>
      </w:r>
      <w:proofErr w:type="gramEnd"/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(например, объект благоустройства; место массового отдыха населения; иной объект)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3.2. Адрес объекта (при наличии):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sz w:val="24"/>
          <w:szCs w:val="24"/>
          <w:u w:val="single"/>
        </w:rPr>
        <w:t>163020,г</w:t>
      </w:r>
      <w:proofErr w:type="gramStart"/>
      <w:r w:rsidRPr="0001091C">
        <w:rPr>
          <w:rFonts w:ascii="Times New Roman" w:hAnsi="Times New Roman" w:cs="Times New Roman"/>
          <w:sz w:val="24"/>
          <w:szCs w:val="24"/>
          <w:u w:val="single"/>
        </w:rPr>
        <w:t>.А</w:t>
      </w:r>
      <w:proofErr w:type="gramEnd"/>
      <w:r w:rsidRPr="0001091C">
        <w:rPr>
          <w:rFonts w:ascii="Times New Roman" w:hAnsi="Times New Roman" w:cs="Times New Roman"/>
          <w:sz w:val="24"/>
          <w:szCs w:val="24"/>
          <w:u w:val="single"/>
        </w:rPr>
        <w:t>рхангельск, ул.Советская, д.17, корп.1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4. Информация о вопросе местного значения, в рамках которого реализуется инициативный проект: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 Создание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учреждении, таком как детский сад, относится к вопросам местного значения и может регулироваться на уровне муниципальных образований. Важные аспекты этого вопроса включают, во-первых, создание благоприятных условий для обучения детей, во-вторых, реализацию инициатив по развитию сельского хозяйства и экологии.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Основной законодательный акт, который может  применяться: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года № 273-ФЗ "Об образовании в Российской Федерации": определяет основные принципы образовательного процесса и возможность внедрения новых форм обучения, включая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>.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5. Описание инициативного проекта: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5.1. Описание проблемы, на решение которой направлен инициативный проект: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Создание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в детском саду направлено на решение нескольких ключевых </w:t>
      </w:r>
      <w:r w:rsidRPr="0001091C">
        <w:rPr>
          <w:rFonts w:ascii="Times New Roman" w:hAnsi="Times New Roman" w:cs="Times New Roman"/>
          <w:sz w:val="24"/>
          <w:szCs w:val="24"/>
        </w:rPr>
        <w:lastRenderedPageBreak/>
        <w:t>проблем: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1. «Недостаток образовательных ресурсов»: Многие дети не имеют возможности ознакомиться с основами сельского хозяйства и природоведения.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предлагает доступ к знаниям о растениях, животных и экосистемах.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2. «Формирование экологического сознания»: В условиях современного мира важно воспитывать у детей уважение к природе. Через работу в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агрокомнате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они учатся заботиться о растениях и осознают, как их действия влияют на окружающую среду.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3. «Развитие практических навыков»: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предоставляет возможность детям участвовать в садоводстве и уходе за растениями, что развивает их моторные навыки и самостоятельность.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4. «Улучшение психоэмоционального состояния»: Работа с природой и зелеными насаждениями способствует снижению стресса и улучшает общее самочувствие детей.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5. «Закрепление знаний о здоровом питании»: Дети могут изучать, откуда берется еда, и какие продукты полезны для здоровья, что поможет формировать у них полезные привычки на будущее.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становится важным инструментом в комплексном развитии детей, сочетая обучение, воспитание и развитие практических навыков.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>(суть проблемы, её негативные социально-экономические последствия,</w:t>
      </w:r>
      <w:proofErr w:type="gramEnd"/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степень неотложности решения и так далее)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5.2. Обоснование предложений по разрешению указанной проблемы: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Для успешного реализации проекта  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>Золотая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 xml:space="preserve"> семечка»   мы предприняли следующие шаги, которые позволят нам более успешно реализовать задуманное: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1. Обучение педагогического  персонала будет 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>включать в себя необходимы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 xml:space="preserve"> специальные курсы и семинары для сотрудников детского сада, чтобы они могли эффективно управлять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агрокомнатой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>. Обучение включает основы агрономии, экологии и психологии детей.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2. Следующий шаг 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>оздание учебной программ. Специалистами  детского сада  будет разработан  комплекс тематических занятий, которые будут интегрированы в образовательный процесс. Такие занятия будут  охватывать темы экологии, устойчивого развития, биологии растений и осознанного отношения к природе.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3. Регулярный мониторинг состояния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. Назначение ответственных лиц за уход за растениями и проведение регулярных оценок состояния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>. Это поможет выявить проблемы на ранних стадиях и оперативно их решить.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4. Партнерство с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агрокомпаниями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и местными фермерами. Налаживание связей с организациями, занимающимися сельским хозяйством, которые могут предложить поддержку, консультации и даже пожертвования растений и материалов.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5. Обсуждение результатов работы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. Регулярные выставки или открытые уроки, где дети будут демонстрировать свои достижения. Это поможет не только повысить интерес к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агрокомнате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>, но и привлечь внимание широкой общественности.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Это  позволит сделать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агрокомнату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важной частью образовательного процесса, способствуя развитию экологической грамотности детей.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5.3. Ожидаемые результаты: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  Реализация проекта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«Золотая семечка» в детском саду в Архангельске может оказать непосредственное положительное влияние на различные аспекты жизни </w:t>
      </w:r>
      <w:r w:rsidRPr="0001091C">
        <w:rPr>
          <w:rFonts w:ascii="Times New Roman" w:hAnsi="Times New Roman" w:cs="Times New Roman"/>
          <w:sz w:val="24"/>
          <w:szCs w:val="24"/>
        </w:rPr>
        <w:lastRenderedPageBreak/>
        <w:t>города. Рассмотрим несколько ключевых направлений: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 Образование и воспитание.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предоставляет детям возможность не только изучать основы экологии и агрономии, но и развивать практические навыки. Это способствует формированию у подрастающего поколения уважения к природе, осознанию важности экологически чистых продуктов и ответственности за окружающую среду.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 Социальная интеграция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Проект может стать основой для вовлечения родителей и местных жителей в процесс обучения. Например, совместные мастер-классы или дни открытых дверей, где родители смогут участвовать в уходе за растениями и обучении детей, укрепляют общественные связи и доверие между семьями и образовательными учреждениями.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 Здоровье и питание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Участие детей в выращивании растений, а затем в их употреблении в пищу способствует повышению интереса к здоровому питанию. Такой подход может снизить уровень детского ожирения и связанных с ним заболеваний, а также воспитать в детях любовь к натуральным продуктам.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 Экологическая устойчивость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Пуская в эксплуатацию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агрокомнату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>, детский сад становится примером устойчивого использования ресурсов. Это может вдохновить другие учреждения и организации на внедрение аналогичных проектов и повысить общий уровень экологической осведомленности в городе.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 Создание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в нашем детском саду может стать катализатором для положительных изменений не только в образовательной среде, но и в социальной и экономической жизни города.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  Создание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в детском саду в Архангельске может привести к нескольким значительным социальным и экономическим эффектам.</w:t>
      </w:r>
    </w:p>
    <w:p w:rsidR="0001091C" w:rsidRPr="0001091C" w:rsidRDefault="0001091C" w:rsidP="0001091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91C">
        <w:rPr>
          <w:rFonts w:ascii="Times New Roman" w:hAnsi="Times New Roman" w:cs="Times New Roman"/>
          <w:b/>
          <w:sz w:val="24"/>
          <w:szCs w:val="24"/>
        </w:rPr>
        <w:t>Социальные эффекты: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1.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Образование и развитие интереса к экологии</w:t>
      </w:r>
      <w:r w:rsidRPr="0001091C">
        <w:rPr>
          <w:rFonts w:ascii="Times New Roman" w:hAnsi="Times New Roman" w:cs="Times New Roman"/>
          <w:sz w:val="24"/>
          <w:szCs w:val="24"/>
        </w:rPr>
        <w:t>: Дети смогут на практике изучать основы экологии, агрономии и устойчивого сельского хозяйства. Это поможет формировать у них экологическое сознание и заинтересованность в охране природы.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2.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Социальная активность и ответственность</w:t>
      </w:r>
      <w:r w:rsidRPr="0001091C">
        <w:rPr>
          <w:rFonts w:ascii="Times New Roman" w:hAnsi="Times New Roman" w:cs="Times New Roman"/>
          <w:sz w:val="24"/>
          <w:szCs w:val="24"/>
        </w:rPr>
        <w:t>: Участие в уходе за растениями развивает чувство ответственности у детей. Они учатся заботиться о живых существах и понимать, как их действия влияют на окружающий мир.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3.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 родителями и сообществом</w:t>
      </w:r>
      <w:r w:rsidRPr="0001091C">
        <w:rPr>
          <w:rFonts w:ascii="Times New Roman" w:hAnsi="Times New Roman" w:cs="Times New Roman"/>
          <w:sz w:val="24"/>
          <w:szCs w:val="24"/>
        </w:rPr>
        <w:t>: Агрономический проект может стать основой для вовлечения родителей и местного сообщества в образовательный процесс, что укрепляет связи между детским садом и семьей.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4.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Наблюдение за жизненными циклами</w:t>
      </w:r>
      <w:r w:rsidRPr="0001091C">
        <w:rPr>
          <w:rFonts w:ascii="Times New Roman" w:hAnsi="Times New Roman" w:cs="Times New Roman"/>
          <w:sz w:val="24"/>
          <w:szCs w:val="24"/>
        </w:rPr>
        <w:t xml:space="preserve">: Дети смогут видеть процесс роста растений от семени до полноценного урожая, что развивает у них терпение и понимание жизненных циклов. </w:t>
      </w:r>
    </w:p>
    <w:p w:rsidR="0001091C" w:rsidRPr="0001091C" w:rsidRDefault="0001091C" w:rsidP="0001091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b/>
          <w:sz w:val="24"/>
          <w:szCs w:val="24"/>
        </w:rPr>
        <w:t>Экономические эффекты</w:t>
      </w:r>
      <w:r w:rsidRPr="0001091C">
        <w:rPr>
          <w:rFonts w:ascii="Times New Roman" w:hAnsi="Times New Roman" w:cs="Times New Roman"/>
          <w:sz w:val="24"/>
          <w:szCs w:val="24"/>
        </w:rPr>
        <w:t>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1.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Снижение затрат на питание</w:t>
      </w:r>
      <w:r w:rsidRPr="0001091C">
        <w:rPr>
          <w:rFonts w:ascii="Times New Roman" w:hAnsi="Times New Roman" w:cs="Times New Roman"/>
          <w:sz w:val="24"/>
          <w:szCs w:val="24"/>
        </w:rPr>
        <w:t xml:space="preserve">: Выращивание некоторых овощей и трав в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агрокомнате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может снизить расходы на питание в детском саду, так как часть продуктов можно будет использовать непосредственно при приготовлении блюд.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2.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Возможность организации небольших торговых точек</w:t>
      </w:r>
      <w:r w:rsidRPr="0001091C">
        <w:rPr>
          <w:rFonts w:ascii="Times New Roman" w:hAnsi="Times New Roman" w:cs="Times New Roman"/>
          <w:sz w:val="24"/>
          <w:szCs w:val="24"/>
        </w:rPr>
        <w:t>: Излишки продукции могут быть реализованы на традиционных мероприятиях, которые организует Детский сад – Осенняя Ярмарка, Масленица или переданы в социальные учреждения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Привлечение инвестиций и грантов</w:t>
      </w:r>
      <w:r w:rsidRPr="0001091C">
        <w:rPr>
          <w:rFonts w:ascii="Times New Roman" w:hAnsi="Times New Roman" w:cs="Times New Roman"/>
          <w:sz w:val="24"/>
          <w:szCs w:val="24"/>
        </w:rPr>
        <w:t xml:space="preserve">: Проекты по созданию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часто поддерживаются государственными и частными фондами, что может привести к дополнительному финансированию для развития других инициатив детского сада.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4. </w:t>
      </w:r>
      <w:r w:rsidRPr="0001091C">
        <w:rPr>
          <w:rFonts w:ascii="Times New Roman" w:hAnsi="Times New Roman" w:cs="Times New Roman"/>
          <w:b/>
          <w:sz w:val="24"/>
          <w:szCs w:val="24"/>
          <w:u w:val="single"/>
        </w:rPr>
        <w:t>Создание рабочих мест</w:t>
      </w:r>
      <w:r w:rsidRPr="0001091C">
        <w:rPr>
          <w:rFonts w:ascii="Times New Roman" w:hAnsi="Times New Roman" w:cs="Times New Roman"/>
          <w:sz w:val="24"/>
          <w:szCs w:val="24"/>
        </w:rPr>
        <w:t>: Успешные проекты могут требовать привлечения специалистов, таких как агрономы или педагоги с специальным образованием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 xml:space="preserve"> что способствует созданию новых рабочих мест в регионе.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         Таким образом,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не только обогатит образовательный процесс, но и создаст положительное влияние на социальную и экономическую ситуацию в Архангельске.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(указывается прогноз влияния реализации проекта на ситуацию в городе Архангельске, ожидаемый социальный или экономический эффект для города Архангельска)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5.4. Предварительный расчёт необходимых расходов на реализацию инициативного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1347"/>
        <w:gridCol w:w="1347"/>
      </w:tblGrid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  <w:rPr>
                <w:b/>
                <w:bCs/>
                <w:kern w:val="24"/>
              </w:rPr>
            </w:pPr>
            <w:r w:rsidRPr="0001091C">
              <w:rPr>
                <w:b/>
                <w:bCs/>
                <w:kern w:val="24"/>
              </w:rPr>
              <w:t xml:space="preserve">Наименование </w:t>
            </w:r>
          </w:p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t xml:space="preserve">КОЛ-ВО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t>СУММА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Стол «Ромашка» </w:t>
            </w:r>
          </w:p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>Стулья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>2 шт.</w:t>
            </w:r>
          </w:p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>12 шт.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>34000</w:t>
            </w:r>
          </w:p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>18000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>Мини-парник с ультрафиолетовой подсветкой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>1 шт.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3000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>Набор для опытов «Мой мини-сад»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>1 шт.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2200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Дидактические игры, пособия по теме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t>5000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Стеллажи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>2 шт.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 xml:space="preserve">10000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proofErr w:type="spellStart"/>
            <w:r w:rsidRPr="0001091C">
              <w:rPr>
                <w:kern w:val="24"/>
              </w:rPr>
              <w:t>Бизиборды</w:t>
            </w:r>
            <w:proofErr w:type="spellEnd"/>
            <w:r w:rsidRPr="0001091C">
              <w:rPr>
                <w:kern w:val="24"/>
              </w:rPr>
              <w:t xml:space="preserve"> по теме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2 шт.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 34000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Макеты животных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>5 шт.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35000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Баннер с изображением природных сообществ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 xml:space="preserve">1 шт.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b/>
                <w:bCs/>
                <w:kern w:val="24"/>
              </w:rPr>
              <w:t xml:space="preserve">20000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Передвижная теплица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1 шт.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298000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Детская </w:t>
            </w:r>
            <w:proofErr w:type="spellStart"/>
            <w:r w:rsidRPr="0001091C">
              <w:rPr>
                <w:kern w:val="24"/>
              </w:rPr>
              <w:t>Агролаборатория</w:t>
            </w:r>
            <w:proofErr w:type="spellEnd"/>
            <w:r w:rsidRPr="0001091C">
              <w:rPr>
                <w:kern w:val="24"/>
              </w:rPr>
              <w:t xml:space="preserve">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1 шт. 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rPr>
                <w:kern w:val="24"/>
              </w:rPr>
              <w:t xml:space="preserve">260000 </w:t>
            </w:r>
          </w:p>
        </w:tc>
      </w:tr>
      <w:tr w:rsidR="0001091C" w:rsidRPr="0001091C" w:rsidTr="00862068">
        <w:tc>
          <w:tcPr>
            <w:tcW w:w="4998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  <w:rPr>
                <w:kern w:val="24"/>
              </w:rPr>
            </w:pPr>
            <w:r w:rsidRPr="0001091C">
              <w:rPr>
                <w:kern w:val="24"/>
              </w:rPr>
              <w:t>ИТОГО</w:t>
            </w: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</w:p>
        </w:tc>
        <w:tc>
          <w:tcPr>
            <w:tcW w:w="1347" w:type="dxa"/>
          </w:tcPr>
          <w:p w:rsidR="0001091C" w:rsidRPr="0001091C" w:rsidRDefault="0001091C" w:rsidP="0001091C">
            <w:pPr>
              <w:pStyle w:val="a4"/>
              <w:spacing w:before="0" w:beforeAutospacing="0" w:after="0" w:afterAutospacing="0"/>
            </w:pPr>
            <w:r w:rsidRPr="0001091C">
              <w:t>719200,00</w:t>
            </w:r>
          </w:p>
        </w:tc>
      </w:tr>
    </w:tbl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09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1091C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(указываются: локальные сметы (сводный сметный расчёт) на работы (услуги) в рамках инициативного проекта; проектная документация на работы (услуги) в рамках проекта; прайс-листы и другая информация, подтверждающая стоимость материалов, оборудования, являющегося неотъемлемой частью выполняемого инициативного проекта, работ (услуг)</w:t>
      </w:r>
      <w:proofErr w:type="gramEnd"/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6. Информация для оценки заявки на участие в конкурсном отборе: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6.1. Количество граждан, принявших участие в выдвижении инициативного проекта: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______________________________100__________________________________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6.2. Количество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&lt;*&gt;, которые будут пользоваться результатами реализованного проекта регулярно (не реже одного раза в месяц):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населения на территории реализации инициативного проекта:                                     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296.6 тыс. человек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9"/>
        <w:gridCol w:w="6481"/>
        <w:gridCol w:w="1984"/>
      </w:tblGrid>
      <w:tr w:rsidR="0001091C" w:rsidRPr="0001091C" w:rsidTr="00862068"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группы населения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1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(человек)</w:t>
            </w:r>
          </w:p>
        </w:tc>
      </w:tr>
      <w:tr w:rsidR="0001091C" w:rsidRPr="0001091C" w:rsidTr="00862068">
        <w:trPr>
          <w:trHeight w:val="167"/>
        </w:trPr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91C" w:rsidRPr="0001091C" w:rsidTr="00862068">
        <w:trPr>
          <w:trHeight w:val="197"/>
        </w:trPr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возраста МБДОУ Детский сад № 167 </w:t>
            </w:r>
            <w:proofErr w:type="gramStart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два здания)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01091C" w:rsidRPr="0001091C" w:rsidTr="00862068">
        <w:trPr>
          <w:trHeight w:val="261"/>
        </w:trPr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 МБДОУ Детский сад № 183, ЦРР Детский сад № 140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1091C" w:rsidRPr="0001091C" w:rsidTr="00862068">
        <w:trPr>
          <w:trHeight w:val="261"/>
        </w:trPr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Дети младшего школьного возраста МБОУ СШ № 50, МБОУ СШ № 52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1091C" w:rsidRPr="0001091C" w:rsidTr="00862068">
        <w:trPr>
          <w:trHeight w:val="261"/>
        </w:trPr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Организованные экскурсии с детьми городских детских садов и школ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091C" w:rsidRPr="0001091C" w:rsidTr="00862068">
        <w:trPr>
          <w:trHeight w:val="57"/>
        </w:trPr>
        <w:tc>
          <w:tcPr>
            <w:tcW w:w="669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</w:tbl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&lt;*&gt; Примеры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ремонта библиотеки - зарегистрированные пользователи библиотеки и трудовой коллектив;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установки детской или спортивной площадки - все жители в зоне пешеходной доступности (радиус - 300 метров) и т.д. 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7. Планируемые источники финансирования проекта: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5368"/>
        <w:gridCol w:w="1142"/>
        <w:gridCol w:w="2521"/>
      </w:tblGrid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Вид источника &lt;*&gt;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Доля в общей сумме проекта (процентов)</w:t>
            </w:r>
          </w:p>
        </w:tc>
      </w:tr>
      <w:tr w:rsidR="0001091C" w:rsidRPr="0001091C" w:rsidTr="00862068">
        <w:trPr>
          <w:trHeight w:val="152"/>
        </w:trPr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 бюджета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719,200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лиц, поступившие в городской бюджет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98"/>
            <w:bookmarkEnd w:id="0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и индивидуальных предпринимателей, поступившие в городской бюджет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1091C" w:rsidRPr="0001091C" w:rsidTr="00862068">
        <w:tc>
          <w:tcPr>
            <w:tcW w:w="0" w:type="auto"/>
            <w:gridSpan w:val="2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7.1. Вклад юридических лиц, индивидуальных предпринимателей (при наличии): &lt;*&gt;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7761"/>
        <w:gridCol w:w="1270"/>
      </w:tblGrid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(тыс. </w:t>
            </w:r>
            <w:r w:rsidRPr="0001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рублей)</w:t>
            </w:r>
          </w:p>
        </w:tc>
      </w:tr>
      <w:tr w:rsidR="0001091C" w:rsidRPr="0001091C" w:rsidTr="00862068">
        <w:trPr>
          <w:trHeight w:val="57"/>
        </w:trPr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«НК-флот»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 </w:t>
            </w:r>
            <w:proofErr w:type="spellStart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Пороховник</w:t>
            </w:r>
            <w:proofErr w:type="spellEnd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Борисович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01091C" w:rsidRPr="0001091C" w:rsidTr="00862068"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</w:tbl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&lt;*&gt; Объём средств юридических лиц и индивидуальных предпринимателей (безвозмездных поступлений от юридических лиц и индивидуальных предпринимателей) подтверждается гарантийными письмами, копии которых прикладываются к заявке</w:t>
      </w:r>
    </w:p>
    <w:p w:rsidR="0001091C" w:rsidRPr="0001091C" w:rsidRDefault="0001091C" w:rsidP="0001091C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1091C" w:rsidRPr="0001091C" w:rsidRDefault="0001091C" w:rsidP="000109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091C">
        <w:rPr>
          <w:rFonts w:ascii="Times New Roman" w:eastAsia="Calibri" w:hAnsi="Times New Roman" w:cs="Times New Roman"/>
          <w:sz w:val="24"/>
          <w:szCs w:val="24"/>
          <w:lang w:eastAsia="en-US"/>
        </w:rPr>
        <w:t>7.2. Количество граждан, изъявивших желание принять трудовое участие в реализации проекта (согласно протоколу собрания граждан о выдвижении инициативы):</w:t>
      </w:r>
    </w:p>
    <w:p w:rsidR="0001091C" w:rsidRPr="0001091C" w:rsidRDefault="0001091C" w:rsidP="0001091C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091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___________________________________17____________________________________________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7.3. Нефинансовые формы участия в реализации проекта (кроме трудового участия, предусмотренного пунктом 7.2):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3606"/>
        <w:gridCol w:w="2665"/>
        <w:gridCol w:w="1417"/>
        <w:gridCol w:w="1417"/>
      </w:tblGrid>
      <w:tr w:rsidR="0001091C" w:rsidRPr="0001091C" w:rsidTr="00862068">
        <w:tc>
          <w:tcPr>
            <w:tcW w:w="56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6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фамилия, имя, отчество (при наличии) физического лица, индивидуального предпринимателя</w:t>
            </w:r>
          </w:p>
        </w:tc>
        <w:tc>
          <w:tcPr>
            <w:tcW w:w="2665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Наименование формы нефинансового участия &lt;*&gt;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Количество (единиц)</w:t>
            </w:r>
          </w:p>
        </w:tc>
      </w:tr>
      <w:tr w:rsidR="0001091C" w:rsidRPr="0001091C" w:rsidTr="00862068">
        <w:tc>
          <w:tcPr>
            <w:tcW w:w="56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091C" w:rsidRPr="0001091C" w:rsidTr="00862068">
        <w:tc>
          <w:tcPr>
            <w:tcW w:w="56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6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91C" w:rsidRPr="0001091C" w:rsidTr="00862068">
        <w:tc>
          <w:tcPr>
            <w:tcW w:w="56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65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1091C" w:rsidRPr="0001091C" w:rsidRDefault="0001091C" w:rsidP="000109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&lt;*&gt; Примеры нефинансовых форм участия: 1) предоставление материалов;                      2) предоставление техники и оборудования; 3) вывоз мусора и тому подобное.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8. Плановая дата окончания реализации инициативного проекта: октябрь 2026 года 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91C" w:rsidRPr="0001091C" w:rsidRDefault="0001091C" w:rsidP="0001091C">
      <w:pPr>
        <w:widowControl w:val="0"/>
        <w:autoSpaceDE w:val="0"/>
        <w:autoSpaceDN w:val="0"/>
        <w:adjustRightInd w:val="0"/>
        <w:spacing w:after="0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>9. Дополнительная информация и комментарии (при необходимости):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Для создания пространства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не требуется ремонт помещения!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будет располагаться в отдельном отремонтированном помещении ( стоят пластиковые окна)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 xml:space="preserve">Гарантированна- ежедневная уборка помещения </w:t>
      </w: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агрокомнаты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>, установлено видеонаблюдение.</w:t>
      </w:r>
    </w:p>
    <w:p w:rsidR="0001091C" w:rsidRPr="0001091C" w:rsidRDefault="0001091C" w:rsidP="0001091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91C">
        <w:rPr>
          <w:rFonts w:ascii="Times New Roman" w:hAnsi="Times New Roman" w:cs="Times New Roman"/>
          <w:sz w:val="24"/>
          <w:szCs w:val="24"/>
        </w:rPr>
        <w:t>Агрокомната</w:t>
      </w:r>
      <w:proofErr w:type="spellEnd"/>
      <w:r w:rsidRPr="0001091C">
        <w:rPr>
          <w:rFonts w:ascii="Times New Roman" w:hAnsi="Times New Roman" w:cs="Times New Roman"/>
          <w:sz w:val="24"/>
          <w:szCs w:val="24"/>
        </w:rPr>
        <w:t xml:space="preserve"> «Золотая семечка» может эксплуатироваться в течени</w:t>
      </w:r>
      <w:proofErr w:type="gramStart"/>
      <w:r w:rsidRPr="000109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1091C">
        <w:rPr>
          <w:rFonts w:ascii="Times New Roman" w:hAnsi="Times New Roman" w:cs="Times New Roman"/>
          <w:sz w:val="24"/>
          <w:szCs w:val="24"/>
        </w:rPr>
        <w:t xml:space="preserve"> всего календарного гола на протяжении многих лет, 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 последние два года детский сад приобрел успешный опыт в участии и реализации значимых проектов.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1.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Проект «Бюджет твоих возможностей»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Инициатива «Территория здоровья «Сияние севера», бюджетные ассигнования (рублей) 2007500,80. Реализация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2024 год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2. 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МЕСТО  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общегородском конкурсе «Лучший новогодний дворик Архангельска»  номинация «Ледяная фантазия»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2024 год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(приз 15 тыс.рублей) денежные средства успешно освоены на благоустройство  детского сада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3. 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II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МЕСТО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в общегородском конкурсе «Лучший Архангельский дворик»  номинация «Самая благоустроенная территория  муниципального учреждения  городского округа город Архангельск»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2024 год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(приз 12 тыс.рублей) денежные средства успешно освоены на благоустройство  детского сада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 2025 год 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МЕСТО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ежегодном конкурсе «Расцветай» на лучшее цветочное оформление придомовой территории среди жителей </w:t>
      </w:r>
      <w:proofErr w:type="spellStart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Соломбальского</w:t>
      </w:r>
      <w:proofErr w:type="spellEnd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Октябрьского округов города Архангельска</w:t>
      </w:r>
      <w:proofErr w:type="gramStart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.</w:t>
      </w:r>
      <w:proofErr w:type="gramEnd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Проект мини-сквер «Добрые улыбки» (приз 5 тыс.рублей) денежные средства успешно освоены на благоустройство  детского сад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 2025 год 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МЕСТО  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городском конкурсе новогоднего оформления территориальных округов «Новогодний Архангельска»  номинация «Лучшее новогоднее оформление фасада здания и прилегающей территории образовательного учреждения» 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6.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2025 год Участие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в ежегодном конкурсе «Расцветай» на лучшее цветочное оформление придомовой территории среди жителей </w:t>
      </w:r>
      <w:proofErr w:type="spellStart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Соломбальского</w:t>
      </w:r>
      <w:proofErr w:type="spellEnd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Октябрьского округов города Архангельска</w:t>
      </w:r>
      <w:proofErr w:type="gramStart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.</w:t>
      </w:r>
      <w:proofErr w:type="gramEnd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Проект «Веселая дорога в детский сад » </w:t>
      </w:r>
    </w:p>
    <w:p w:rsidR="0001091C" w:rsidRPr="0001091C" w:rsidRDefault="0001091C" w:rsidP="000109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7.</w:t>
      </w:r>
      <w:r w:rsidRPr="000109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2025 год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10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 Проект </w:t>
      </w:r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>«Территория здоровья «Сияние севера»,</w:t>
      </w:r>
      <w:proofErr w:type="gramStart"/>
      <w:r w:rsidRPr="0001091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10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010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набрал наибольшее количество голосов и прошел во второй этап IX Всероссийского конкурса проектов инициативного бюджетирования</w:t>
      </w:r>
    </w:p>
    <w:p w:rsidR="0001091C" w:rsidRPr="0001091C" w:rsidRDefault="0001091C" w:rsidP="000109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D678C" w:rsidRPr="0001091C" w:rsidRDefault="00AD678C" w:rsidP="000109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678C" w:rsidRPr="0001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0BE0"/>
    <w:multiLevelType w:val="hybridMultilevel"/>
    <w:tmpl w:val="664CF7B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091C"/>
    <w:rsid w:val="0001091C"/>
    <w:rsid w:val="0019260B"/>
    <w:rsid w:val="00A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91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Сергеевна Пономарева</cp:lastModifiedBy>
  <cp:revision>3</cp:revision>
  <dcterms:created xsi:type="dcterms:W3CDTF">2025-09-07T18:19:00Z</dcterms:created>
  <dcterms:modified xsi:type="dcterms:W3CDTF">2025-09-08T07:16:00Z</dcterms:modified>
</cp:coreProperties>
</file>